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8f4533" w14:textId="48f4533">
      <w:pPr>
        <w:spacing w:after="0"/>
        <w:ind w:left="0"/>
        <w:jc w:val="left"/>
        <w15:collapsed w:val="false"/>
      </w:pPr>
      <w:r>
        <w:rPr>
          <w:rFonts w:ascii="Consolas"/>
          <w:b w:val="false"/>
          <w:i w:val="false"/>
          <w:color w:val="000000"/>
          <w:sz w:val="20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b w:val="false"/>
          <w:i w:val="false"/>
          <w:color w:val="000000"/>
          <w:sz w:val="20"/>
        </w:rPr>
        <w:t>
					</w:t>
      </w:r>
    </w:p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>О внесении изменения в постановление Правительства Республики Казахстан от 19 января 2012 года № 127 "Об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образования"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Постановление Правительства Республики Казахстан от 10 мая 2018 года № 254</w:t>
      </w:r>
    </w:p>
    <w:p>
      <w:pPr>
        <w:spacing w:after="0"/>
        <w:ind w:left="0"/>
        <w:jc w:val="left"/>
      </w:pPr>
      <w:bookmarkStart w:name="z4" w:id="0"/>
      <w:r>
        <w:rPr>
          <w:rFonts w:ascii="Consolas"/>
          <w:b w:val="false"/>
          <w:i w:val="false"/>
          <w:color w:val="000000"/>
          <w:sz w:val="20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1. Внести в </w:t>
      </w:r>
      <w:r>
        <w:rPr>
          <w:rFonts w:ascii="Consolas"/>
          <w:b w:val="false"/>
          <w:i w:val="false"/>
          <w:color w:val="000000"/>
          <w:sz w:val="20"/>
        </w:rPr>
        <w:t>постановление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19 января 2012 года № 127 "Об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образования" (САПП Республики Казахстан, 2012 г., № 27-28, ст. 375)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</w:t>
      </w:r>
      <w:r>
        <w:rPr>
          <w:rFonts w:ascii="Consolas"/>
          <w:b w:val="false"/>
          <w:i w:val="false"/>
          <w:color w:val="000000"/>
          <w:sz w:val="20"/>
        </w:rPr>
        <w:t>Типовые правила</w:t>
      </w:r>
      <w:r>
        <w:rPr>
          <w:rFonts w:ascii="Consolas"/>
          <w:b w:val="false"/>
          <w:i w:val="false"/>
          <w:color w:val="000000"/>
          <w:sz w:val="20"/>
        </w:rPr>
        <w:t xml:space="preserve">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утвержденные указанным постановлением, изложить в новой редакции согласно приложению к настоящему постановлению.</w:t>
      </w:r>
    </w:p>
    <w:bookmarkStart w:name="z7" w:id="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2. 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bookmarkEnd w:id="2"/>
    <w:bookmarkStart w:name="z8" w:id="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3. Приостановить до 1 января 2019 года действие части первой </w:t>
      </w:r>
      <w:r>
        <w:rPr>
          <w:rFonts w:ascii="Consolas"/>
          <w:b w:val="false"/>
          <w:i w:val="false"/>
          <w:color w:val="000000"/>
          <w:sz w:val="20"/>
        </w:rPr>
        <w:t>пункта 10</w:t>
      </w:r>
      <w:r>
        <w:rPr>
          <w:rFonts w:ascii="Consolas"/>
          <w:b w:val="false"/>
          <w:i w:val="false"/>
          <w:color w:val="000000"/>
          <w:sz w:val="20"/>
        </w:rPr>
        <w:t xml:space="preserve"> Типовых правил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изложенных в редакции согласно приложению к настоящему постановлению, установив, что в период приостановления данная часть действует в следующей редакции:</w:t>
      </w:r>
    </w:p>
    <w:bookmarkEnd w:id="3"/>
    <w:bookmarkStart w:name="z9" w:id="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"10. Организации образования, реализующие общеобразовательные учебные программы начального образования, обеспечивают прием в первый класс всех детей семи лет и детей, которым исполняется шесть лет в текущем календарном году, с обеспечением доступа всех детей, проживающих на территории обслуживания организации образования, независимо от уровня подготовки.".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91"/>
        <w:gridCol w:w="4209"/>
      </w:tblGrid>
      <w:tr>
        <w:trPr>
          <w:trHeight w:val="30" w:hRule="atLeast"/>
        </w:trPr>
        <w:tc>
          <w:tcPr>
            <w:tcW w:w="779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Consolas"/>
                <w:b w:val="false"/>
                <w:i/>
                <w:color w:val="000000"/>
                <w:sz w:val="20"/>
              </w:rPr>
              <w:t>Премьер-Министр</w:t>
            </w:r>
            <w:r>
              <w:br/>
            </w:r>
            <w:r>
              <w:rPr>
                <w:rFonts w:ascii="Consolas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Consolas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93"/>
        <w:gridCol w:w="4613"/>
      </w:tblGrid>
      <w:tr>
        <w:trPr>
          <w:trHeight w:val="30" w:hRule="atLeast"/>
        </w:trPr>
        <w:tc>
          <w:tcPr>
            <w:tcW w:w="7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от 10 мая 2018 года № 127</w:t>
            </w:r>
          </w:p>
        </w:tc>
      </w:tr>
      <w:tr>
        <w:trPr>
          <w:trHeight w:val="30" w:hRule="atLeast"/>
        </w:trPr>
        <w:tc>
          <w:tcPr>
            <w:tcW w:w="7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от 19 января 2012 года № 127</w:t>
            </w:r>
          </w:p>
        </w:tc>
      </w:tr>
    </w:tbl>
    <w:bookmarkStart w:name="z13" w:id="5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</w:t>
      </w:r>
    </w:p>
    <w:bookmarkEnd w:id="5"/>
    <w:bookmarkStart w:name="z14" w:id="6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Глава 1. Общие положения</w:t>
      </w:r>
    </w:p>
    <w:bookmarkEnd w:id="6"/>
    <w:bookmarkStart w:name="z15" w:id="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1. Настоящие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(далее – Правила) разработаны в соответствии с </w:t>
      </w:r>
      <w:r>
        <w:rPr>
          <w:rFonts w:ascii="Consolas"/>
          <w:b w:val="false"/>
          <w:i w:val="false"/>
          <w:color w:val="000000"/>
          <w:sz w:val="20"/>
        </w:rPr>
        <w:t>Законом</w:t>
      </w:r>
      <w:r>
        <w:rPr>
          <w:rFonts w:ascii="Consolas"/>
          <w:b w:val="false"/>
          <w:i w:val="false"/>
          <w:color w:val="000000"/>
          <w:sz w:val="20"/>
        </w:rPr>
        <w:t xml:space="preserve"> Республики Казахстан от 27 июля 2007 года "Об образовании" (далее – Закон) и определяют порядок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(далее – организации образования) независимо от форм их собственности и ведомственной подчиненности.</w:t>
      </w:r>
    </w:p>
    <w:bookmarkEnd w:id="7"/>
    <w:bookmarkStart w:name="z16" w:id="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2. Организации образования осуществляют прием на обучение в соответствии с Конституцией Республики Казахстан, Законом, настоящими Правилами, иными нормативными правовыми актами, а также разработанными на их основе уставами организаций образования.</w:t>
      </w:r>
    </w:p>
    <w:bookmarkEnd w:id="8"/>
    <w:bookmarkStart w:name="z17" w:id="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3. Зачисление в число обучающихся производится на основании приказа руководителя организации образования. </w:t>
      </w:r>
    </w:p>
    <w:bookmarkEnd w:id="9"/>
    <w:bookmarkStart w:name="z18" w:id="1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4. Не допускается комплектование классов по уровню подготовки и степени развития обучающихся. При этом предельная наполняемость в классе составляет не более 25 обучающихся.</w:t>
      </w:r>
    </w:p>
    <w:bookmarkEnd w:id="10"/>
    <w:bookmarkStart w:name="z19" w:id="1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5. 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или обучающихся договора на оказание образовательных услуг в соответствии с типовым договором оказания образовательных услуг.</w:t>
      </w:r>
    </w:p>
    <w:bookmarkEnd w:id="11"/>
    <w:bookmarkStart w:name="z20" w:id="1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6. Обучающимся и родителям или иным законным представителям обучающихся предоставляется возможность ознакомления с настоящими Правилами, уставом организации образования, лицензией на право ведения образовательной деятельности, правилами приема в организации образования, утверждаемыми местными исполнительными органами, и другими документами, регламентирующими деятельность организаций образования.</w:t>
      </w:r>
    </w:p>
    <w:bookmarkEnd w:id="12"/>
    <w:bookmarkStart w:name="z21" w:id="1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7. Прием на обучение в организации образования детей с особыми образовательными потребностями осуществляется с учетом заключения педагого-медико-психологической консультации при согласии родителей или иных законных представителей ребенка.</w:t>
      </w:r>
    </w:p>
    <w:bookmarkEnd w:id="13"/>
    <w:bookmarkStart w:name="z22" w:id="1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8. Родители или иные законные представители ребенка или обучающегося имеют право выбора любой организации образования для обучения.</w:t>
      </w:r>
    </w:p>
    <w:bookmarkEnd w:id="14"/>
    <w:bookmarkStart w:name="z23" w:id="1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9. В случае отказа в приеме на обучение в организацию образования, родители или иные законные представители обучающегося обращаются по месту жительства в местные органы управления образованием.</w:t>
      </w:r>
    </w:p>
    <w:bookmarkEnd w:id="15"/>
    <w:bookmarkStart w:name="z24" w:id="16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Глава 2. Порядок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</w:t>
      </w:r>
    </w:p>
    <w:bookmarkEnd w:id="16"/>
    <w:bookmarkStart w:name="z25" w:id="1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10. Организации образования, реализующие общеобразовательные учебные программы начального образования, обеспечивают прием в первый класс всех детей, которым исполняется шесть лет в текущем календарном году, с обеспечением доступа всех детей, проживающих на территории обслуживания организации образования, независимо от уровня подготовки.</w:t>
      </w:r>
    </w:p>
    <w:bookmarkEnd w:id="17"/>
    <w:bookmarkStart w:name="z26" w:id="1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Для приема детей в первый класс необходимы следующие документы:</w:t>
      </w:r>
    </w:p>
    <w:bookmarkEnd w:id="18"/>
    <w:bookmarkStart w:name="z27" w:id="1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1) заявление от родителей или иных законных представителей ребенка;</w:t>
      </w:r>
    </w:p>
    <w:bookmarkEnd w:id="19"/>
    <w:bookmarkStart w:name="z28" w:id="2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2) копия свидетельства о рождении ребенка;</w:t>
      </w:r>
    </w:p>
    <w:bookmarkEnd w:id="20"/>
    <w:bookmarkStart w:name="z29" w:id="2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3) справка о состоянии здоровья (форма 026/у-3);</w:t>
      </w:r>
    </w:p>
    <w:bookmarkEnd w:id="21"/>
    <w:bookmarkStart w:name="z30" w:id="2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4) фотографии размером 3х4 см – в количестве 2 штук.</w:t>
      </w:r>
    </w:p>
    <w:bookmarkEnd w:id="22"/>
    <w:bookmarkStart w:name="z31" w:id="2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Прием документов, указанных в настоящем пункте, от родителей или иных законных представителей детей, поступающих в первый класс организаций образования, реализующих общеобразовательные учебные программы начального образования, производится с 1 июня по 30 августа текущего календарного года.</w:t>
      </w:r>
    </w:p>
    <w:bookmarkEnd w:id="23"/>
    <w:bookmarkStart w:name="z32" w:id="2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11. При приеме детей в первый класс организаций образования, реализующих общеобразовательные учебные программы начального образования, кроме специализированных организаций образования, гимназий и лицеев, экзамены, тестирование, зачеты, конкурсы не проводятся.</w:t>
      </w:r>
    </w:p>
    <w:bookmarkEnd w:id="24"/>
    <w:bookmarkStart w:name="z33" w:id="2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Для детей, не посещавших дошкольные учреждения или не прошедших предшкольную подготовку, организациями образования организуются подготовительные курсы до начала учебного года.</w:t>
      </w:r>
    </w:p>
    <w:bookmarkEnd w:id="25"/>
    <w:bookmarkStart w:name="z34" w:id="2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12. Прием обучающихся во вторые, третьи, четвертые, пятые, шестые, седьмые, восьмые, девятые классы организаций образования, реализующих общеобразовательные учебные программы начального и основного среднего образования, осуществляется с обеспечением доступа обучающихся, проживающих на территории обслуживания организации образования.</w:t>
      </w:r>
    </w:p>
    <w:bookmarkEnd w:id="26"/>
    <w:bookmarkStart w:name="z35" w:id="2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13. Прием обучающихся в десятые, одиннадцатые классы организаций образования, реализующих общеобразовательные учебные программы общего среднего образования, осуществляется с обеспечением доступа обучающихся, проживающих на территории обслуживания организации образования, и на основании личного заявления обучающихся либо заявления их родителей или иных законных представителей и наличия документа государственного образца об основном среднем образовании.</w:t>
      </w:r>
    </w:p>
    <w:bookmarkEnd w:id="27"/>
    <w:bookmarkStart w:name="z36" w:id="2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Прием заявлений начинается после вручения документа государственного образца об основном среднем образовании.</w:t>
      </w:r>
    </w:p>
    <w:bookmarkEnd w:id="28"/>
    <w:bookmarkStart w:name="z37" w:id="2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14. Прием обучающихся в десятые, одиннадцатые классы гимназий, лицеев осуществляется в соответствии с уставом гимназии, лицея на основании личного заявления обучающихся либо заявления их родителей или иных законных представителей и наличия документа государственного образца об основном среднем образовании без учета территории обслуживания данных видов организаций образования.</w:t>
      </w:r>
    </w:p>
    <w:bookmarkEnd w:id="29"/>
    <w:bookmarkStart w:name="z38" w:id="3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 15. Гимназии и лицеи формируют общеобразовательные классы для обеспечения получения обязательного объема знаний, определенных государственными общеобязательными стандартами образования Республики Казахстан, с обеспечением доступа обучающихся, проживающих на территории обслуживания организации образования. </w:t>
      </w:r>
    </w:p>
    <w:bookmarkEnd w:id="30"/>
    <w:bookmarkStart w:name="z39" w:id="3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16. Прием на обучение в специализированные организации образования производится на конкурсной основе.</w:t>
      </w:r>
    </w:p>
    <w:bookmarkEnd w:id="31"/>
    <w:bookmarkStart w:name="z40" w:id="3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17. Специализированными организациями образования устанавливаются дополнительные конкурсные туры приема на обучение. Содержание и форма проведения отбора обучающихся, порядок зачисления, перевода и выпуска обучающихся осуществляются в соответствии с уставом данной организации образования.</w:t>
      </w:r>
    </w:p>
    <w:bookmarkEnd w:id="32"/>
    <w:p>
      <w:pPr>
        <w:spacing w:after="0"/>
        <w:ind w:left="0"/>
        <w:jc w:val="left"/>
      </w:pPr>
      <w:r>
        <w:br/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				</w:t>
      </w:r>
    </w:p>
    <w:p>
      <w:pPr>
        <w:pStyle w:val="disclaimer"/>
      </w:pPr>
      <w:r>
        <w:rPr>
          <w:rFonts w:ascii="Consolas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Consolas" w:hAnsi="Consolas" w:eastAsia="Consolas" w:cs="Consola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Consolas" w:hAnsi="Consolas" w:eastAsia="Consolas" w:cs="Consola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Consolas" w:hAnsi="Consolas" w:eastAsia="Consolas" w:cs="Consola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Consolas" w:hAnsi="Consolas" w:eastAsia="Consolas" w:cs="Consola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Consolas" w:hAnsi="Consolas" w:eastAsia="Consolas" w:cs="Consolas"/>
    </w:rPr>
  </w:style>
  <w:style w:type="character" w:styleId="DefaultParagraphFont" w:default="true">
    <w:name w:val="Default Paragraph Font"/>
    <w:uiPriority w:val="1"/>
    <w:semiHidden/>
    <w:unhideWhenUsed/>
    <w:rPr>
      <w:rFonts w:ascii="Consolas" w:hAnsi="Consolas" w:eastAsia="Consolas" w:cs="Consolas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Consolas" w:hAnsi="Consolas" w:eastAsia="Consolas" w:cs="Consolas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Consolas" w:hAnsi="Consolas" w:eastAsia="Consolas" w:cs="Consolas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Consolas" w:hAnsi="Consolas" w:eastAsia="Consolas" w:cs="Consolas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Consolas" w:hAnsi="Consolas" w:eastAsia="Consolas" w:cs="Consolas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Consolas" w:hAnsi="Consolas" w:eastAsia="Consolas" w:cs="Consolas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Consolas" w:hAnsi="Consolas" w:eastAsia="Consolas" w:cs="Consolas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Consolas" w:hAnsi="Consolas" w:eastAsia="Consolas" w:cs="Consola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Consolas" w:hAnsi="Consolas" w:eastAsia="Consolas" w:cs="Consolas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Consolas" w:hAnsi="Consolas" w:eastAsia="Consolas" w:cs="Consolas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Consolas" w:hAnsi="Consolas" w:eastAsia="Consolas" w:cs="Consolas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Consolas" w:hAnsi="Consolas" w:eastAsia="Consolas" w:cs="Consolas"/>
    </w:rPr>
  </w:style>
  <w:style w:type="character" w:styleId="Emphasis">
    <w:name w:val="Emphasis"/>
    <w:basedOn w:val="DefaultParagraphFont"/>
    <w:uiPriority w:val="20"/>
    <w:qFormat/>
    <w:rsid w:val="00D1197D"/>
    <w:rPr>
      <w:rFonts w:ascii="Consolas" w:hAnsi="Consolas" w:eastAsia="Consolas" w:cs="Consolas"/>
    </w:rPr>
  </w:style>
  <w:style w:type="character" w:styleId="Hyperlink">
    <w:name w:val="Hyperlink"/>
    <w:basedOn w:val="DefaultParagraphFont"/>
    <w:uiPriority w:val="99"/>
    <w:unhideWhenUsed/>
    <w:rPr>
      <w:rFonts w:ascii="Consolas" w:hAnsi="Consolas" w:eastAsia="Consolas" w:cs="Consolas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Consolas" w:hAnsi="Consolas" w:eastAsia="Consolas" w:cs="Consolas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Consolas" w:hAnsi="Consolas" w:eastAsia="Consolas" w:cs="Consola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Consolas" w:hAnsi="Consolas" w:eastAsia="Consolas" w:cs="Consolas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